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API</w:t>
      </w:r>
      <w:r>
        <w:t xml:space="preserve"> </w:t>
      </w:r>
      <w:r>
        <w:t xml:space="preserve">Conformance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All material published on edi3.org including all parts of this specification are the intellectual property of the UN as per the</w:t>
      </w:r>
      <w:r>
        <w:t xml:space="preserve"> </w:t>
      </w:r>
      <w:hyperlink r:id="rId25">
        <w:r>
          <w:rPr>
            <w:rStyle w:val="Hyperlink"/>
          </w:rPr>
          <w:t xml:space="preserve">UN/CEFACT IPR Policy</w:t>
        </w:r>
      </w:hyperlink>
      <w:r>
        <w:t xml:space="preserve">.</w:t>
      </w:r>
    </w:p>
    <w:p>
      <w:pPr>
        <w:pStyle w:val="BodyText"/>
      </w:pPr>
      <w:r>
        <w:t xml:space="preserve">This Specification is free software; you can redistribute it and/or modify it under the terms of the GNU General Public License as published by the Free Software Foundation; either version 3 of the License, or (at your option) any later version. See http://www.gnu.org/licenses.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API Conformance 1.0 Specification</dc:title>
  <dc:creator/>
  <cp:keywords/>
  <dcterms:created xsi:type="dcterms:W3CDTF">2021-04-26T09:05:24Z</dcterms:created>
  <dcterms:modified xsi:type="dcterms:W3CDTF">2021-04-26T09:05:24Z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Steven Capell</vt:lpwstr>
  </property>
  <property fmtid="{D5CDD505-2E9C-101B-9397-08002B2CF9AE}" pid="4" name="specID">
    <vt:lpwstr>api-conformance/1</vt:lpwstr>
  </property>
  <property fmtid="{D5CDD505-2E9C-101B-9397-08002B2CF9AE}" pid="5" name="status">
    <vt:lpwstr>raw</vt:lpwstr>
  </property>
</Properties>
</file>